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Verdana" w:cs="Verdana" w:eastAsia="Verdana" w:hAnsi="Verdana"/>
          <w:b w:val="1"/>
        </w:rPr>
      </w:pPr>
      <w:r w:rsidDel="00000000" w:rsidR="00000000" w:rsidRPr="00000000">
        <w:rPr/>
        <w:drawing>
          <wp:inline distB="0" distT="0" distL="0" distR="0">
            <wp:extent cx="6120130" cy="2961803"/>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120130" cy="296180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222222"/>
          <w:highlight w:val="white"/>
        </w:rPr>
      </w:pPr>
      <w:r w:rsidDel="00000000" w:rsidR="00000000" w:rsidRPr="00000000">
        <w:rPr>
          <w:rFonts w:ascii="Verdana" w:cs="Verdana" w:eastAsia="Verdana" w:hAnsi="Verdana"/>
          <w:b w:val="1"/>
          <w:rtl w:val="0"/>
        </w:rPr>
        <w:t xml:space="preserve">CONVENZIONE DI PERCORSI </w:t>
      </w:r>
      <w:r w:rsidDel="00000000" w:rsidR="00000000" w:rsidRPr="00000000">
        <w:rPr>
          <w:rFonts w:ascii="Verdana" w:cs="Verdana" w:eastAsia="Verdana" w:hAnsi="Verdana"/>
          <w:b w:val="1"/>
          <w:color w:val="222222"/>
          <w:highlight w:val="white"/>
          <w:rtl w:val="0"/>
        </w:rPr>
        <w:t xml:space="preserve">PER LE COMPETENZE TRASVERSALI e </w:t>
      </w:r>
    </w:p>
    <w:p w:rsidR="00000000" w:rsidDel="00000000" w:rsidP="00000000" w:rsidRDefault="00000000" w:rsidRPr="00000000" w14:paraId="00000004">
      <w:pPr>
        <w:jc w:val="center"/>
        <w:rPr>
          <w:rFonts w:ascii="Verdana" w:cs="Verdana" w:eastAsia="Verdana" w:hAnsi="Verdana"/>
          <w:b w:val="1"/>
          <w:sz w:val="20"/>
          <w:szCs w:val="20"/>
        </w:rPr>
      </w:pPr>
      <w:r w:rsidDel="00000000" w:rsidR="00000000" w:rsidRPr="00000000">
        <w:rPr>
          <w:rFonts w:ascii="Verdana" w:cs="Verdana" w:eastAsia="Verdana" w:hAnsi="Verdana"/>
          <w:b w:val="1"/>
          <w:color w:val="222222"/>
          <w:highlight w:val="white"/>
          <w:rtl w:val="0"/>
        </w:rPr>
        <w:t xml:space="preserve">PER L’ORIENTAMENTO (PCTO) PER STUDENTI-ATLETI</w:t>
      </w: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06">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w:t>
      </w:r>
    </w:p>
    <w:p w:rsidR="00000000" w:rsidDel="00000000" w:rsidP="00000000" w:rsidRDefault="00000000" w:rsidRPr="00000000" w14:paraId="00000007">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Liceo Statale “James Joyce” (di seguito Liceo), con sede in via A. De Gasperi, 20 - Ariccia codice fiscale </w:t>
      </w:r>
      <w:r w:rsidDel="00000000" w:rsidR="00000000" w:rsidRPr="00000000">
        <w:rPr>
          <w:rFonts w:ascii="Verdana" w:cs="Verdana" w:eastAsia="Verdana" w:hAnsi="Verdana"/>
          <w:b w:val="1"/>
          <w:i w:val="1"/>
          <w:color w:val="0f243e"/>
          <w:sz w:val="20"/>
          <w:szCs w:val="20"/>
          <w:rtl w:val="0"/>
        </w:rPr>
        <w:t xml:space="preserve">90049460588</w:t>
      </w:r>
      <w:r w:rsidDel="00000000" w:rsidR="00000000" w:rsidRPr="00000000">
        <w:rPr>
          <w:rFonts w:ascii="Verdana" w:cs="Verdana" w:eastAsia="Verdana" w:hAnsi="Verdana"/>
          <w:sz w:val="20"/>
          <w:szCs w:val="20"/>
          <w:rtl w:val="0"/>
        </w:rPr>
        <w:t xml:space="preserve"> d'ora in poi denominato "soggetto promotore", rappresentato dal Dirigente Scolastico Giovanni Luca Russo, nato il 22/04/1980 a Napoli (NA).</w:t>
      </w:r>
    </w:p>
    <w:p w:rsidR="00000000" w:rsidDel="00000000" w:rsidP="00000000" w:rsidRDefault="00000000" w:rsidRPr="00000000" w14:paraId="00000009">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A">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w:t>
      </w:r>
    </w:p>
    <w:p w:rsidR="00000000" w:rsidDel="00000000" w:rsidP="00000000" w:rsidRDefault="00000000" w:rsidRPr="00000000" w14:paraId="0000000B">
      <w:pPr>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C">
      <w:pPr>
        <w:spacing w:line="3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Ente/Associazione Sportiva______________________________________________________</w:t>
      </w:r>
    </w:p>
    <w:p w:rsidR="00000000" w:rsidDel="00000000" w:rsidP="00000000" w:rsidRDefault="00000000" w:rsidRPr="00000000" w14:paraId="0000000D">
      <w:pPr>
        <w:spacing w:line="3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(C.D.F./Partita Iva__________________________________________), </w:t>
      </w:r>
    </w:p>
    <w:p w:rsidR="00000000" w:rsidDel="00000000" w:rsidP="00000000" w:rsidRDefault="00000000" w:rsidRPr="00000000" w14:paraId="0000000E">
      <w:pPr>
        <w:spacing w:line="3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 sede legale in _____________________________________________________________</w:t>
      </w:r>
    </w:p>
    <w:p w:rsidR="00000000" w:rsidDel="00000000" w:rsidP="00000000" w:rsidRDefault="00000000" w:rsidRPr="00000000" w14:paraId="0000000F">
      <w:pPr>
        <w:spacing w:line="3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Qui rappresentato dal sig._______________________________________________________</w:t>
      </w:r>
    </w:p>
    <w:p w:rsidR="00000000" w:rsidDel="00000000" w:rsidP="00000000" w:rsidRDefault="00000000" w:rsidRPr="00000000" w14:paraId="00000010">
      <w:pPr>
        <w:spacing w:line="3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Nato a ________________________ ( ____ ); C.F. __________________________________ </w:t>
      </w:r>
    </w:p>
    <w:p w:rsidR="00000000" w:rsidDel="00000000" w:rsidP="00000000" w:rsidRDefault="00000000" w:rsidRPr="00000000" w14:paraId="00000011">
      <w:pPr>
        <w:spacing w:line="3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 dal sig. ____________________________________________________________________</w:t>
      </w:r>
    </w:p>
    <w:p w:rsidR="00000000" w:rsidDel="00000000" w:rsidP="00000000" w:rsidRDefault="00000000" w:rsidRPr="00000000" w14:paraId="00000012">
      <w:pPr>
        <w:spacing w:line="36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qualità di allenatore dell’allievo/a ______________________________________________</w:t>
      </w:r>
    </w:p>
    <w:p w:rsidR="00000000" w:rsidDel="00000000" w:rsidP="00000000" w:rsidRDefault="00000000" w:rsidRPr="00000000" w14:paraId="00000013">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Premesso che </w:t>
      </w:r>
    </w:p>
    <w:p w:rsidR="00000000" w:rsidDel="00000000" w:rsidP="00000000" w:rsidRDefault="00000000" w:rsidRPr="00000000" w14:paraId="00000015">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ai sensi dell’art. 1 D. Lgs. 77/05, l’alternanza costituisce una modalità di realizzazione dei corsi nel secondo ciclo del sistema d’istruzione e formazione, per assicurare ai giovani l’acquisizione di competenze spendibili nel mercato del lavoro;</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ai sensi della legge 13 luglio 2015 n.107, art.1, commi 33-43, i percorsi di alternanza scuola lavoro, sono organicamente inseriti nel piano triennale dell’offerta formativa dell’istituzione scolastica come parte integrante dei percorsi di istruzione;</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l’alternanza scuola-lavoro è soggetta all’applicazione del D. Lgs. 9 aprile 2008, n .81 e successive modifiche; </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le attività di alternanza, come stabilito nella guida operativa MIUR per l’alternanza scuola-lavoro, possono configurarsi attraverso la modalità dell’Impresa Formativa Simulata (IFS).</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ai sensi dell’art. 57, commi 18-21, nella Legge di Bilancio 2019, nelle more delle Linee Guida del MIUR, gli attuali percorsi di alternanza scuola-lavoro vengono rinominati in “percorsi per le competenze trasversali e per l’orientamento” (d’ora in poi denominati PCTO) a decorrere dall’anno scolastico 2018/2019;</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16161c"/>
          <w:sz w:val="20"/>
          <w:szCs w:val="20"/>
          <w:u w:val="none"/>
          <w:shd w:fill="auto" w:val="clear"/>
          <w:vertAlign w:val="baseline"/>
          <w:rtl w:val="0"/>
        </w:rPr>
        <w:t xml:space="preserve">la legge 107 del 2015. art</w:t>
      </w:r>
      <w:r w:rsidDel="00000000" w:rsidR="00000000" w:rsidRPr="00000000">
        <w:rPr>
          <w:rFonts w:ascii="Verdana" w:cs="Verdana" w:eastAsia="Verdana" w:hAnsi="Verdana"/>
          <w:b w:val="0"/>
          <w:i w:val="0"/>
          <w:smallCaps w:val="0"/>
          <w:strike w:val="0"/>
          <w:color w:val="343434"/>
          <w:sz w:val="20"/>
          <w:szCs w:val="20"/>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16161c"/>
          <w:sz w:val="20"/>
          <w:szCs w:val="20"/>
          <w:u w:val="none"/>
          <w:shd w:fill="auto" w:val="clear"/>
          <w:vertAlign w:val="baseline"/>
          <w:rtl w:val="0"/>
        </w:rPr>
        <w:t xml:space="preserve">1, comma 7 lettera g), prevede tra gli obiettivi formativi primari "l'attenzione alla tutela del diritto allo studio degli studenti praticanti attività sportiva agonistica";</w:t>
      </w:r>
      <w:r w:rsidDel="00000000" w:rsidR="00000000" w:rsidRPr="00000000">
        <w:rPr>
          <w:rtl w:val="0"/>
        </w:rPr>
      </w:r>
    </w:p>
    <w:p w:rsidR="00000000" w:rsidDel="00000000" w:rsidP="00000000" w:rsidRDefault="00000000" w:rsidRPr="00000000" w14:paraId="0000001C">
      <w:pPr>
        <w:numPr>
          <w:ilvl w:val="0"/>
          <w:numId w:val="2"/>
        </w:numPr>
        <w:ind w:left="357" w:hanging="357"/>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l’attività agonistica sportiva è considerata valida come stage per l’Alternanza Scuola Lavoro, come sancito dalla Lg. 107/15, art.1, comma 34;</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 nota MIM n.2904 del 30/09/2024 prevede che, nell’ambito del Percorso Formativo Personalizzato (PFP), si inseriscono anche i “Percorsi per le competenze trasversali e per l’orientamento” (PCTO) i quali possono comprendere le attività sportive praticate dagli studenti-atleti, sulla base di un percorso formativo personalizzato condiviso tra la scuola di appartenenza e l’ente (Federazione, società o associazione sportiva riconosciuti dal CONI) che segue il percorso atletico dello studente;</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l’attività sportiva ha una forte valenza educativa in quanto propone ai giovani valori fondamentali quali l’impegno per conseguire risultati, lo spirito di sacrificio in vista di un obiettivo, l’importanza del rispetto delle regole, della collaborazione e della cooperazione oltreché della solidarietà e del valore del gruppo/squadra</w:t>
      </w:r>
    </w:p>
    <w:p w:rsidR="00000000" w:rsidDel="00000000" w:rsidP="00000000" w:rsidRDefault="00000000" w:rsidRPr="00000000" w14:paraId="0000001F">
      <w:pPr>
        <w:numPr>
          <w:ilvl w:val="0"/>
          <w:numId w:val="2"/>
        </w:numPr>
        <w:ind w:left="36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che all’attività sportiva svolta dall’allievo/a vengono riconosciute competenze tecnico scientifiche legate alla salute, alla corretta alimentazione, ad apprendimenti scientifici legati all'attività praticata, che possono essere esplicitate all'interno della coprogettazione che la scuola può mettere a punto con la struttura ospitante. </w:t>
      </w:r>
    </w:p>
    <w:p w:rsidR="00000000" w:rsidDel="00000000" w:rsidP="00000000" w:rsidRDefault="00000000" w:rsidRPr="00000000" w14:paraId="00000020">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1">
      <w:pPr>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 conviene quanto segue:</w:t>
      </w:r>
    </w:p>
    <w:p w:rsidR="00000000" w:rsidDel="00000000" w:rsidP="00000000" w:rsidRDefault="00000000" w:rsidRPr="00000000" w14:paraId="00000022">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3">
      <w:pPr>
        <w:jc w:val="center"/>
        <w:rPr>
          <w:rFonts w:ascii="Verdana" w:cs="Verdana" w:eastAsia="Verdana" w:hAnsi="Verdana"/>
          <w:b w:val="1"/>
          <w:sz w:val="20"/>
          <w:szCs w:val="20"/>
          <w:u w:val="single"/>
        </w:rPr>
      </w:pPr>
      <w:r w:rsidDel="00000000" w:rsidR="00000000" w:rsidRPr="00000000">
        <w:rPr>
          <w:rFonts w:ascii="Verdana" w:cs="Verdana" w:eastAsia="Verdana" w:hAnsi="Verdana"/>
          <w:b w:val="1"/>
          <w:sz w:val="20"/>
          <w:szCs w:val="20"/>
          <w:u w:val="single"/>
          <w:rtl w:val="0"/>
        </w:rPr>
        <w:t xml:space="preserve">Art. 1.</w:t>
      </w:r>
    </w:p>
    <w:p w:rsidR="00000000" w:rsidDel="00000000" w:rsidP="00000000" w:rsidRDefault="00000000" w:rsidRPr="00000000" w14:paraId="00000024">
      <w:pPr>
        <w:jc w:val="both"/>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Ai sensi della legge 107/15, art. 1, comma 34 e comma 7 lettera g), -- l’ente/società sportiva ______________________________________, qui di seguito indicata anche come il “soggetto ospitante”, si impegna a documentare l’attività sportiva svolta presso la sua struttura del soggetto sopra indicato, valutata come attività valida per l’alternanza scuola-lavoro dal Liceo statale “J. Joyce”, di seguito indicata/o anche come il “soggetto promotore”.</w:t>
      </w:r>
      <w:r w:rsidDel="00000000" w:rsidR="00000000" w:rsidRPr="00000000">
        <w:rPr>
          <w:rtl w:val="0"/>
        </w:rPr>
      </w:r>
    </w:p>
    <w:p w:rsidR="00000000" w:rsidDel="00000000" w:rsidP="00000000" w:rsidRDefault="00000000" w:rsidRPr="00000000" w14:paraId="00000025">
      <w:pPr>
        <w:jc w:val="center"/>
        <w:rPr>
          <w:rFonts w:ascii="Verdana" w:cs="Verdana" w:eastAsia="Verdana" w:hAnsi="Verdana"/>
          <w:b w:val="1"/>
          <w:sz w:val="20"/>
          <w:szCs w:val="20"/>
          <w:u w:val="single"/>
        </w:rPr>
      </w:pPr>
      <w:r w:rsidDel="00000000" w:rsidR="00000000" w:rsidRPr="00000000">
        <w:rPr>
          <w:rFonts w:ascii="Verdana" w:cs="Verdana" w:eastAsia="Verdana" w:hAnsi="Verdana"/>
          <w:b w:val="1"/>
          <w:sz w:val="20"/>
          <w:szCs w:val="20"/>
          <w:u w:val="single"/>
          <w:rtl w:val="0"/>
        </w:rPr>
        <w:t xml:space="preserve">Art. 2.</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L’attività di formazione ed orientamento del percorso in alternanza scuola lavoro è congiuntamente progettata e verificata da un docente tutor interno, designato dall’istituzione scolastica, e da un tutor formativo della struttura, indicato dal soggetto ospitante, denominato tutor formativo esterno; </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Per ciascun allievo beneficiario del percorso in alternanza inserito nella struttura ospitante in base alla presente Convenzione è predisposto un percorso formativo personalizzato, che fa parte integrante della presente Convenzione, coerente con il profilo educativo, culturale e professionale dell’indirizzo di studi. </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 titolarità del percorso, della progettazione formativa e della certificazione delle competenze acquisite è dell’istituzione scolastica. </w:t>
      </w:r>
    </w:p>
    <w:p w:rsidR="00000000" w:rsidDel="00000000" w:rsidP="00000000" w:rsidRDefault="00000000" w:rsidRPr="00000000" w14:paraId="00000029">
      <w:pPr>
        <w:jc w:val="center"/>
        <w:rPr>
          <w:rFonts w:ascii="Verdana" w:cs="Verdana" w:eastAsia="Verdana" w:hAnsi="Verdana"/>
          <w:b w:val="1"/>
          <w:sz w:val="20"/>
          <w:szCs w:val="20"/>
          <w:u w:val="single"/>
        </w:rPr>
      </w:pPr>
      <w:r w:rsidDel="00000000" w:rsidR="00000000" w:rsidRPr="00000000">
        <w:rPr>
          <w:rFonts w:ascii="Verdana" w:cs="Verdana" w:eastAsia="Verdana" w:hAnsi="Verdana"/>
          <w:b w:val="1"/>
          <w:sz w:val="20"/>
          <w:szCs w:val="20"/>
          <w:u w:val="single"/>
          <w:rtl w:val="0"/>
        </w:rPr>
        <w:t xml:space="preserve">Art. 3.</w:t>
      </w:r>
    </w:p>
    <w:p w:rsidR="00000000" w:rsidDel="00000000" w:rsidP="00000000" w:rsidRDefault="00000000" w:rsidRPr="00000000" w14:paraId="0000002A">
      <w:pPr>
        <w:ind w:left="274" w:right="305" w:firstLine="0"/>
        <w:jc w:val="center"/>
        <w:rPr>
          <w:rFonts w:ascii="Verdana" w:cs="Verdana" w:eastAsia="Verdana" w:hAnsi="Verdana"/>
          <w:sz w:val="20"/>
          <w:szCs w:val="20"/>
        </w:rPr>
      </w:pPr>
      <w:r w:rsidDel="00000000" w:rsidR="00000000" w:rsidRPr="00000000">
        <w:rPr>
          <w:rFonts w:ascii="Verdana" w:cs="Verdana" w:eastAsia="Verdana" w:hAnsi="Verdana"/>
          <w:b w:val="1"/>
          <w:color w:val="000000"/>
          <w:sz w:val="20"/>
          <w:szCs w:val="20"/>
          <w:rtl w:val="0"/>
        </w:rPr>
        <w:t xml:space="preserve">Obiettivi Formativi e modalità di svolgimento del percorso</w:t>
      </w:r>
      <w:r w:rsidDel="00000000" w:rsidR="00000000" w:rsidRPr="00000000">
        <w:rPr>
          <w:rtl w:val="0"/>
        </w:rPr>
      </w:r>
    </w:p>
    <w:p w:rsidR="00000000" w:rsidDel="00000000" w:rsidP="00000000" w:rsidRDefault="00000000" w:rsidRPr="00000000" w14:paraId="0000002B">
      <w:pPr>
        <w:ind w:right="305" w:hanging="10"/>
        <w:jc w:val="both"/>
        <w:rPr>
          <w:rFonts w:ascii="Verdana" w:cs="Verdana" w:eastAsia="Verdana" w:hAnsi="Verdana"/>
          <w:sz w:val="20"/>
          <w:szCs w:val="20"/>
        </w:rPr>
      </w:pPr>
      <w:r w:rsidDel="00000000" w:rsidR="00000000" w:rsidRPr="00000000">
        <w:rPr>
          <w:rFonts w:ascii="Verdana" w:cs="Verdana" w:eastAsia="Verdana" w:hAnsi="Verdana"/>
          <w:color w:val="000000"/>
          <w:sz w:val="20"/>
          <w:szCs w:val="20"/>
          <w:rtl w:val="0"/>
        </w:rPr>
        <w:t xml:space="preserve">Il progetto si propone di agevolare le future scelte professionali degli allievi e di realizzare momenti di alternanza fra studio e lavoro nell’ambito dei processi formativi in accordo con la normativa vigente.</w:t>
      </w:r>
      <w:r w:rsidDel="00000000" w:rsidR="00000000" w:rsidRPr="00000000">
        <w:rPr>
          <w:rtl w:val="0"/>
        </w:rPr>
      </w:r>
    </w:p>
    <w:p w:rsidR="00000000" w:rsidDel="00000000" w:rsidP="00000000" w:rsidRDefault="00000000" w:rsidRPr="00000000" w14:paraId="0000002C">
      <w:pPr>
        <w:ind w:right="305" w:hanging="10"/>
        <w:jc w:val="both"/>
        <w:rPr>
          <w:rFonts w:ascii="Verdana" w:cs="Verdana" w:eastAsia="Verdana" w:hAnsi="Verdana"/>
          <w:sz w:val="20"/>
          <w:szCs w:val="20"/>
        </w:rPr>
      </w:pPr>
      <w:r w:rsidDel="00000000" w:rsidR="00000000" w:rsidRPr="00000000">
        <w:rPr>
          <w:rFonts w:ascii="Verdana" w:cs="Verdana" w:eastAsia="Verdana" w:hAnsi="Verdana"/>
          <w:color w:val="000000"/>
          <w:sz w:val="20"/>
          <w:szCs w:val="20"/>
          <w:rtl w:val="0"/>
        </w:rPr>
        <w:t xml:space="preserve">In particolare, si intende fornire allo studente atleta, gli strumenti utili per agevolare le proprie scelte professionali orientandolo attraverso una valorizzazione delle specifiche vocazioni, interessi e stili di apprendimento. </w:t>
      </w:r>
      <w:r w:rsidDel="00000000" w:rsidR="00000000" w:rsidRPr="00000000">
        <w:rPr>
          <w:rtl w:val="0"/>
        </w:rPr>
      </w:r>
    </w:p>
    <w:p w:rsidR="00000000" w:rsidDel="00000000" w:rsidP="00000000" w:rsidRDefault="00000000" w:rsidRPr="00000000" w14:paraId="0000002D">
      <w:pPr>
        <w:ind w:right="305" w:hanging="10"/>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Gli obiettivi principali che il percorso intende perseguire sono:</w:t>
      </w:r>
    </w:p>
    <w:p w:rsidR="00000000" w:rsidDel="00000000" w:rsidP="00000000" w:rsidRDefault="00000000" w:rsidRPr="00000000" w14:paraId="0000002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26" w:right="305" w:hanging="36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verifica dei propri atteggiamenti, competenze, capacità, abilità individuali sia individualmente che nel contesto di gruppo, il proprio grado di autonomia e il livello di maturità e responsabilità individuale;</w:t>
      </w:r>
    </w:p>
    <w:p w:rsidR="00000000" w:rsidDel="00000000" w:rsidP="00000000" w:rsidRDefault="00000000" w:rsidRPr="00000000" w14:paraId="0000002F">
      <w:pPr>
        <w:numPr>
          <w:ilvl w:val="0"/>
          <w:numId w:val="4"/>
        </w:numPr>
        <w:ind w:left="426" w:right="6" w:hanging="360"/>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sviluppo di competenze, abilità e atteggiamenti utili per il lavoro (decision making, autovalutazione e valutazione dei risultati, definizione obiettivi, leadership e gestione conflitto);</w:t>
      </w:r>
    </w:p>
    <w:p w:rsidR="00000000" w:rsidDel="00000000" w:rsidP="00000000" w:rsidRDefault="00000000" w:rsidRPr="00000000" w14:paraId="00000030">
      <w:pPr>
        <w:numPr>
          <w:ilvl w:val="0"/>
          <w:numId w:val="4"/>
        </w:numPr>
        <w:ind w:left="426" w:right="6" w:hanging="360"/>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conoscere direttamente anche gli aspetti professionalizzanti oltre che ludico-sportive delle realtà aziendali in ambito sportivo;</w:t>
      </w:r>
    </w:p>
    <w:p w:rsidR="00000000" w:rsidDel="00000000" w:rsidP="00000000" w:rsidRDefault="00000000" w:rsidRPr="00000000" w14:paraId="00000031">
      <w:pPr>
        <w:numPr>
          <w:ilvl w:val="0"/>
          <w:numId w:val="4"/>
        </w:numPr>
        <w:ind w:left="426" w:right="6" w:hanging="360"/>
        <w:jc w:val="both"/>
        <w:rPr>
          <w:rFonts w:ascii="Verdana" w:cs="Verdana" w:eastAsia="Verdana" w:hAnsi="Verdana"/>
          <w:b w:val="1"/>
          <w:color w:val="000000"/>
          <w:sz w:val="20"/>
          <w:szCs w:val="20"/>
        </w:rPr>
      </w:pPr>
      <w:r w:rsidDel="00000000" w:rsidR="00000000" w:rsidRPr="00000000">
        <w:rPr>
          <w:rFonts w:ascii="Verdana" w:cs="Verdana" w:eastAsia="Verdana" w:hAnsi="Verdana"/>
          <w:color w:val="000000"/>
          <w:sz w:val="20"/>
          <w:szCs w:val="20"/>
          <w:rtl w:val="0"/>
        </w:rPr>
        <w:t xml:space="preserve">Realizzare “momenti di Alternanza tra studio e lavoro coerente con il Progetto di PCTO della classe e nel rispetto delle proprie inclinazioni ed impegni sportivi.</w:t>
      </w:r>
      <w:r w:rsidDel="00000000" w:rsidR="00000000" w:rsidRPr="00000000">
        <w:rPr>
          <w:rtl w:val="0"/>
        </w:rPr>
      </w:r>
    </w:p>
    <w:p w:rsidR="00000000" w:rsidDel="00000000" w:rsidP="00000000" w:rsidRDefault="00000000" w:rsidRPr="00000000" w14:paraId="00000032">
      <w:pPr>
        <w:ind w:left="426"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3">
      <w:pPr>
        <w:jc w:val="cente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u w:val="single"/>
          <w:rtl w:val="0"/>
        </w:rPr>
        <w:t xml:space="preserve">COMPETENZE ATTESE</w:t>
      </w:r>
      <w:r w:rsidDel="00000000" w:rsidR="00000000" w:rsidRPr="00000000">
        <w:rPr>
          <w:rtl w:val="0"/>
        </w:rPr>
      </w:r>
    </w:p>
    <w:p w:rsidR="00000000" w:rsidDel="00000000" w:rsidP="00000000" w:rsidRDefault="00000000" w:rsidRPr="00000000" w14:paraId="00000034">
      <w:pPr>
        <w:numPr>
          <w:ilvl w:val="0"/>
          <w:numId w:val="5"/>
        </w:numPr>
        <w:ind w:left="426" w:right="6" w:hanging="360"/>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lavorare per obiettivi ed utilizzare le qualità condizionali adattandole alle diverse esperienze ed ai vari contenuti tecnici;</w:t>
      </w:r>
    </w:p>
    <w:p w:rsidR="00000000" w:rsidDel="00000000" w:rsidP="00000000" w:rsidRDefault="00000000" w:rsidRPr="00000000" w14:paraId="00000035">
      <w:pPr>
        <w:numPr>
          <w:ilvl w:val="0"/>
          <w:numId w:val="5"/>
        </w:numPr>
        <w:ind w:left="426" w:right="6" w:hanging="360"/>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conoscere le metodologie di allenamento sapendole adattare agli obiettivi di programma;</w:t>
      </w:r>
    </w:p>
    <w:p w:rsidR="00000000" w:rsidDel="00000000" w:rsidP="00000000" w:rsidRDefault="00000000" w:rsidRPr="00000000" w14:paraId="00000036">
      <w:pPr>
        <w:numPr>
          <w:ilvl w:val="0"/>
          <w:numId w:val="5"/>
        </w:numPr>
        <w:ind w:left="426" w:right="6" w:hanging="360"/>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sviluppare competenze organizzative, impegno personale e programmazione del lavoro, con particolare riferimento alla gestione del tempo e dello stress, dimostrando di saper affrontare il confronto agonistico con etica corretta;</w:t>
      </w:r>
    </w:p>
    <w:p w:rsidR="00000000" w:rsidDel="00000000" w:rsidP="00000000" w:rsidRDefault="00000000" w:rsidRPr="00000000" w14:paraId="00000037">
      <w:pPr>
        <w:numPr>
          <w:ilvl w:val="0"/>
          <w:numId w:val="5"/>
        </w:numPr>
        <w:ind w:left="426" w:right="6" w:hanging="360"/>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attitudine alla cooperazione (sviluppando capacità relazionali e di comunicazione, al lavoro di gruppo);</w:t>
      </w:r>
    </w:p>
    <w:p w:rsidR="00000000" w:rsidDel="00000000" w:rsidP="00000000" w:rsidRDefault="00000000" w:rsidRPr="00000000" w14:paraId="00000038">
      <w:pPr>
        <w:numPr>
          <w:ilvl w:val="0"/>
          <w:numId w:val="5"/>
        </w:numPr>
        <w:ind w:left="426" w:right="6" w:hanging="360"/>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riconoscere le organizzazioni e le gerarchie;</w:t>
      </w:r>
    </w:p>
    <w:p w:rsidR="00000000" w:rsidDel="00000000" w:rsidP="00000000" w:rsidRDefault="00000000" w:rsidRPr="00000000" w14:paraId="00000039">
      <w:pPr>
        <w:numPr>
          <w:ilvl w:val="0"/>
          <w:numId w:val="5"/>
        </w:numPr>
        <w:ind w:left="426" w:right="6" w:hanging="360"/>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un significativo miglioramento delle capacità coordinative in situazioni complesse; </w:t>
      </w:r>
    </w:p>
    <w:p w:rsidR="00000000" w:rsidDel="00000000" w:rsidP="00000000" w:rsidRDefault="00000000" w:rsidRPr="00000000" w14:paraId="0000003A">
      <w:pPr>
        <w:numPr>
          <w:ilvl w:val="0"/>
          <w:numId w:val="5"/>
        </w:numPr>
        <w:ind w:left="426" w:right="6" w:hanging="360"/>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saper organizzare e gestire eventi sportivi (facoltativo);</w:t>
      </w:r>
    </w:p>
    <w:p w:rsidR="00000000" w:rsidDel="00000000" w:rsidP="00000000" w:rsidRDefault="00000000" w:rsidRPr="00000000" w14:paraId="0000003B">
      <w:pPr>
        <w:numPr>
          <w:ilvl w:val="0"/>
          <w:numId w:val="5"/>
        </w:numPr>
        <w:ind w:left="426" w:right="6" w:hanging="360"/>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conoscere ed essere consapevole degli effetti positivi prodotti dall’attività fisica sugli apparati del proprio corpo;</w:t>
      </w:r>
    </w:p>
    <w:p w:rsidR="00000000" w:rsidDel="00000000" w:rsidP="00000000" w:rsidRDefault="00000000" w:rsidRPr="00000000" w14:paraId="0000003C">
      <w:pPr>
        <w:numPr>
          <w:ilvl w:val="0"/>
          <w:numId w:val="5"/>
        </w:numPr>
        <w:ind w:left="426" w:right="6" w:hanging="360"/>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conoscere i principi fondamentali per una corretta alimentazione e per un sano stile di vita;</w:t>
      </w:r>
    </w:p>
    <w:p w:rsidR="00000000" w:rsidDel="00000000" w:rsidP="00000000" w:rsidRDefault="00000000" w:rsidRPr="00000000" w14:paraId="0000003D">
      <w:pPr>
        <w:numPr>
          <w:ilvl w:val="0"/>
          <w:numId w:val="5"/>
        </w:numPr>
        <w:ind w:left="426" w:right="6" w:hanging="360"/>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conoscere le principali norme di primo soccorso e prevenzione infortuni;</w:t>
      </w:r>
    </w:p>
    <w:p w:rsidR="00000000" w:rsidDel="00000000" w:rsidP="00000000" w:rsidRDefault="00000000" w:rsidRPr="00000000" w14:paraId="0000003E">
      <w:pPr>
        <w:numPr>
          <w:ilvl w:val="0"/>
          <w:numId w:val="5"/>
        </w:numPr>
        <w:ind w:left="426" w:right="6" w:hanging="360"/>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impegnarsi in attività ludiche e sportive in contesti diversificati, non solo in palestra e sui campi di gioco, ma anche all’aperto, per il recupero di un rapporto corretto con l’ambiente naturale e di aver un comportamento responsabile verso il comune patrimonio ambientale per la sua tutela (facoltativo).</w:t>
      </w:r>
    </w:p>
    <w:p w:rsidR="00000000" w:rsidDel="00000000" w:rsidP="00000000" w:rsidRDefault="00000000" w:rsidRPr="00000000" w14:paraId="0000003F">
      <w:pPr>
        <w:jc w:val="center"/>
        <w:rPr>
          <w:rFonts w:ascii="Verdana" w:cs="Verdana" w:eastAsia="Verdana" w:hAnsi="Verdana"/>
          <w:b w:val="1"/>
          <w:sz w:val="20"/>
          <w:szCs w:val="20"/>
          <w:u w:val="single"/>
        </w:rPr>
      </w:pPr>
      <w:r w:rsidDel="00000000" w:rsidR="00000000" w:rsidRPr="00000000">
        <w:rPr>
          <w:rFonts w:ascii="Verdana" w:cs="Verdana" w:eastAsia="Verdana" w:hAnsi="Verdana"/>
          <w:b w:val="1"/>
          <w:sz w:val="20"/>
          <w:szCs w:val="20"/>
          <w:u w:val="single"/>
          <w:rtl w:val="0"/>
        </w:rPr>
        <w:t xml:space="preserve">Art. 4.</w:t>
      </w:r>
    </w:p>
    <w:p w:rsidR="00000000" w:rsidDel="00000000" w:rsidP="00000000" w:rsidRDefault="00000000" w:rsidRPr="00000000" w14:paraId="00000040">
      <w:pPr>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1.</w:t>
      </w:r>
      <w:r w:rsidDel="00000000" w:rsidR="00000000" w:rsidRPr="00000000">
        <w:rPr>
          <w:rFonts w:ascii="Verdana" w:cs="Verdana" w:eastAsia="Verdana" w:hAnsi="Verdana"/>
          <w:sz w:val="20"/>
          <w:szCs w:val="20"/>
          <w:rtl w:val="0"/>
        </w:rPr>
        <w:t xml:space="preserve"> Il </w:t>
      </w:r>
      <w:r w:rsidDel="00000000" w:rsidR="00000000" w:rsidRPr="00000000">
        <w:rPr>
          <w:rFonts w:ascii="Verdana" w:cs="Verdana" w:eastAsia="Verdana" w:hAnsi="Verdana"/>
          <w:b w:val="1"/>
          <w:sz w:val="20"/>
          <w:szCs w:val="20"/>
          <w:rtl w:val="0"/>
        </w:rPr>
        <w:t xml:space="preserve">docente tutor interno</w:t>
      </w:r>
      <w:r w:rsidDel="00000000" w:rsidR="00000000" w:rsidRPr="00000000">
        <w:rPr>
          <w:rFonts w:ascii="Verdana" w:cs="Verdana" w:eastAsia="Verdana" w:hAnsi="Verdana"/>
          <w:sz w:val="20"/>
          <w:szCs w:val="20"/>
          <w:rtl w:val="0"/>
        </w:rPr>
        <w:t xml:space="preserve"> svolge le seguenti funzioni: </w:t>
      </w:r>
    </w:p>
    <w:p w:rsidR="00000000" w:rsidDel="00000000" w:rsidP="00000000" w:rsidRDefault="00000000" w:rsidRPr="00000000" w14:paraId="0000004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informazione, accoglienza e consulenza presso l’Istituzione formativa nei confronti degli allievi e dei genitori;</w:t>
      </w:r>
    </w:p>
    <w:p w:rsidR="00000000" w:rsidDel="00000000" w:rsidP="00000000" w:rsidRDefault="00000000" w:rsidRPr="00000000" w14:paraId="00000042">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organizzazione e coordinamento delle attività dell’allievo;</w:t>
      </w:r>
    </w:p>
    <w:p w:rsidR="00000000" w:rsidDel="00000000" w:rsidP="00000000" w:rsidRDefault="00000000" w:rsidRPr="00000000" w14:paraId="0000004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elabora, insieme al tutor esterno, il percorso formativo personalizzato sottoscritto dalle parti coinvolte (scuola, struttura ospitante, studente/soggetti esercenti la potestà genitoriale); </w:t>
      </w:r>
    </w:p>
    <w:p w:rsidR="00000000" w:rsidDel="00000000" w:rsidP="00000000" w:rsidRDefault="00000000" w:rsidRPr="00000000" w14:paraId="0000004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 assiste e guida lo studente nei percorsi di alternanza e ne verifica, in collaborazione con il tutor esterno, il corretto svolgimento; </w:t>
      </w:r>
    </w:p>
    <w:p w:rsidR="00000000" w:rsidDel="00000000" w:rsidP="00000000" w:rsidRDefault="00000000" w:rsidRPr="00000000" w14:paraId="0000004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 gestisce le relazioni con il contesto in cui si sviluppa l’esperienza di alternanza scuola lavoro, rapportandosi con il tutor esterno; </w:t>
      </w:r>
    </w:p>
    <w:p w:rsidR="00000000" w:rsidDel="00000000" w:rsidP="00000000" w:rsidRDefault="00000000" w:rsidRPr="00000000" w14:paraId="0000004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 monitora le attività e affronta le eventuali criticità che dovessero emergere dalle stesse; </w:t>
      </w:r>
    </w:p>
    <w:p w:rsidR="00000000" w:rsidDel="00000000" w:rsidP="00000000" w:rsidRDefault="00000000" w:rsidRPr="00000000" w14:paraId="0000004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 valuta, comunica e valorizza gli obiettivi raggiunti e le competenze progressivamente sviluppate dallo studente; </w:t>
      </w:r>
    </w:p>
    <w:p w:rsidR="00000000" w:rsidDel="00000000" w:rsidP="00000000" w:rsidRDefault="00000000" w:rsidRPr="00000000" w14:paraId="0000004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 promuove l’attività di valutazione sull’efficacia e la coerenza del percorso di alternanza, da parte dello studente coinvolto; </w:t>
      </w:r>
    </w:p>
    <w:p w:rsidR="00000000" w:rsidDel="00000000" w:rsidP="00000000" w:rsidRDefault="00000000" w:rsidRPr="00000000" w14:paraId="0000004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informa gli organi scolastici preposti (Dirigente Scolastico, Dipartimenti, Collegio dei docenti, Comitato Tecnico Scientifico/Comitato Scientifico) ed aggiorna il Consiglio di classe sullo svolgimento dei percorsi, anche ai fini dell’eventuale riallineamento della classe.</w:t>
      </w:r>
    </w:p>
    <w:p w:rsidR="00000000" w:rsidDel="00000000" w:rsidP="00000000" w:rsidRDefault="00000000" w:rsidRPr="00000000" w14:paraId="0000004A">
      <w:pPr>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2.</w:t>
      </w:r>
      <w:r w:rsidDel="00000000" w:rsidR="00000000" w:rsidRPr="00000000">
        <w:rPr>
          <w:rFonts w:ascii="Verdana" w:cs="Verdana" w:eastAsia="Verdana" w:hAnsi="Verdana"/>
          <w:sz w:val="20"/>
          <w:szCs w:val="20"/>
          <w:rtl w:val="0"/>
        </w:rPr>
        <w:t xml:space="preserve"> Il </w:t>
      </w:r>
      <w:r w:rsidDel="00000000" w:rsidR="00000000" w:rsidRPr="00000000">
        <w:rPr>
          <w:rFonts w:ascii="Verdana" w:cs="Verdana" w:eastAsia="Verdana" w:hAnsi="Verdana"/>
          <w:b w:val="1"/>
          <w:sz w:val="20"/>
          <w:szCs w:val="20"/>
          <w:rtl w:val="0"/>
        </w:rPr>
        <w:t xml:space="preserve">tutor formativo esterno</w:t>
      </w:r>
      <w:r w:rsidDel="00000000" w:rsidR="00000000" w:rsidRPr="00000000">
        <w:rPr>
          <w:rFonts w:ascii="Verdana" w:cs="Verdana" w:eastAsia="Verdana" w:hAnsi="Verdana"/>
          <w:sz w:val="20"/>
          <w:szCs w:val="20"/>
          <w:rtl w:val="0"/>
        </w:rPr>
        <w:t xml:space="preserve"> svolge le seguenti funzioni: </w:t>
      </w:r>
    </w:p>
    <w:p w:rsidR="00000000" w:rsidDel="00000000" w:rsidP="00000000" w:rsidRDefault="00000000" w:rsidRPr="00000000" w14:paraId="0000004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informazione, anche in materia di norme relative a igiene, sicurezza e salute;</w:t>
      </w:r>
    </w:p>
    <w:p w:rsidR="00000000" w:rsidDel="00000000" w:rsidP="00000000" w:rsidRDefault="00000000" w:rsidRPr="00000000" w14:paraId="0000004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predisposizione della dichiarazione delle competenze acquisite; </w:t>
      </w:r>
    </w:p>
    <w:p w:rsidR="00000000" w:rsidDel="00000000" w:rsidP="00000000" w:rsidRDefault="00000000" w:rsidRPr="00000000" w14:paraId="0000004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collabora con il tutor interno alla progettazione, organizzazione e valutazione dell’esperienza di alternanza; </w:t>
      </w:r>
    </w:p>
    <w:p w:rsidR="00000000" w:rsidDel="00000000" w:rsidP="00000000" w:rsidRDefault="00000000" w:rsidRPr="00000000" w14:paraId="0000004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 favorisce l’inserimento dello studente nel contesto operativo, lo affianca e lo assiste nel percorso; </w:t>
      </w:r>
    </w:p>
    <w:p w:rsidR="00000000" w:rsidDel="00000000" w:rsidP="00000000" w:rsidRDefault="00000000" w:rsidRPr="00000000" w14:paraId="0000004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 pianifica ed organizza le attività in base al progetto formativo, coordinandosi anche con altre figure professionali presenti nella struttura ospitante; </w:t>
      </w:r>
    </w:p>
    <w:p w:rsidR="00000000" w:rsidDel="00000000" w:rsidP="00000000" w:rsidRDefault="00000000" w:rsidRPr="00000000" w14:paraId="00000050">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 coinvolge lo studente nel processo di valutazione dell’esperienza; </w:t>
      </w:r>
    </w:p>
    <w:p w:rsidR="00000000" w:rsidDel="00000000" w:rsidP="00000000" w:rsidRDefault="00000000" w:rsidRPr="00000000" w14:paraId="0000005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 fornisce all’istituzione scolastica gli elementi concordati per valutare le attività dello studente e l’efficacia del processo formativo. </w:t>
      </w:r>
    </w:p>
    <w:p w:rsidR="00000000" w:rsidDel="00000000" w:rsidP="00000000" w:rsidRDefault="00000000" w:rsidRPr="00000000" w14:paraId="00000052">
      <w:pPr>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3.</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Le due figure dei tutor</w:t>
      </w:r>
      <w:r w:rsidDel="00000000" w:rsidR="00000000" w:rsidRPr="00000000">
        <w:rPr>
          <w:rFonts w:ascii="Verdana" w:cs="Verdana" w:eastAsia="Verdana" w:hAnsi="Verdana"/>
          <w:sz w:val="20"/>
          <w:szCs w:val="20"/>
          <w:rtl w:val="0"/>
        </w:rPr>
        <w:t xml:space="preserve"> condividono i seguenti compiti: </w:t>
      </w:r>
    </w:p>
    <w:p w:rsidR="00000000" w:rsidDel="00000000" w:rsidP="00000000" w:rsidRDefault="00000000" w:rsidRPr="00000000" w14:paraId="0000005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predisposizione del percorso formativo personalizzato, anche con riguardo alla disciplina della sicurezza e salute nei luoghi di lavoro. In particolare, il docente tutor interno dovrà collaborare col tutor formativo esterno al fine dell’individuazione delle attività richieste dal progetto formativo e delle misure di prevenzione necessarie alla tutela dello studente; </w:t>
      </w:r>
    </w:p>
    <w:p w:rsidR="00000000" w:rsidDel="00000000" w:rsidP="00000000" w:rsidRDefault="00000000" w:rsidRPr="00000000" w14:paraId="0000005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controllo della frequenza e dell’attuazione del percorso formativo personalizzato; </w:t>
      </w:r>
    </w:p>
    <w:p w:rsidR="00000000" w:rsidDel="00000000" w:rsidP="00000000" w:rsidRDefault="00000000" w:rsidRPr="00000000" w14:paraId="0000005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elaborazione di un report sull’esperienza svolta e sulle acquisizioni di ciascun allievo, che concorre alla valutazione e alla certificazione delle competenze da parte del Consiglio di classe; </w:t>
      </w:r>
    </w:p>
    <w:p w:rsidR="00000000" w:rsidDel="00000000" w:rsidP="00000000" w:rsidRDefault="00000000" w:rsidRPr="00000000" w14:paraId="00000056">
      <w:pPr>
        <w:jc w:val="center"/>
        <w:rPr>
          <w:rFonts w:ascii="Verdana" w:cs="Verdana" w:eastAsia="Verdana" w:hAnsi="Verdana"/>
          <w:b w:val="1"/>
          <w:sz w:val="20"/>
          <w:szCs w:val="20"/>
          <w:u w:val="single"/>
        </w:rPr>
      </w:pPr>
      <w:r w:rsidDel="00000000" w:rsidR="00000000" w:rsidRPr="00000000">
        <w:rPr>
          <w:rFonts w:ascii="Verdana" w:cs="Verdana" w:eastAsia="Verdana" w:hAnsi="Verdana"/>
          <w:b w:val="1"/>
          <w:sz w:val="20"/>
          <w:szCs w:val="20"/>
          <w:u w:val="single"/>
          <w:rtl w:val="0"/>
        </w:rPr>
        <w:t xml:space="preserve">Art. 5.</w:t>
      </w:r>
    </w:p>
    <w:p w:rsidR="00000000" w:rsidDel="00000000" w:rsidP="00000000" w:rsidRDefault="00000000" w:rsidRPr="00000000" w14:paraId="0000005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Durante lo svolgimento del PCTO il/i beneficiario/i del percorso è tenuto/sono tenuti a: </w:t>
      </w:r>
    </w:p>
    <w:p w:rsidR="00000000" w:rsidDel="00000000" w:rsidP="00000000" w:rsidRDefault="00000000" w:rsidRPr="00000000" w14:paraId="0000005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svolgere le attività previste dal percorso formativo personalizzato; </w:t>
      </w:r>
    </w:p>
    <w:p w:rsidR="00000000" w:rsidDel="00000000" w:rsidP="00000000" w:rsidRDefault="00000000" w:rsidRPr="00000000" w14:paraId="0000005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 rispettare le norme in materia di igiene e salute, nonché tutte le disposizioni, istruzioni, prescrizioni, regolamenti interni; </w:t>
      </w:r>
    </w:p>
    <w:p w:rsidR="00000000" w:rsidDel="00000000" w:rsidP="00000000" w:rsidRDefault="00000000" w:rsidRPr="00000000" w14:paraId="0000005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 seguire le indicazioni dei tutor e fare riferimento ad essi per qualsiasi esigenza di tipo organizzativo o altre evenienze.</w:t>
      </w:r>
    </w:p>
    <w:p w:rsidR="00000000" w:rsidDel="00000000" w:rsidP="00000000" w:rsidRDefault="00000000" w:rsidRPr="00000000" w14:paraId="0000005B">
      <w:pPr>
        <w:jc w:val="center"/>
        <w:rPr>
          <w:rFonts w:ascii="Verdana" w:cs="Verdana" w:eastAsia="Verdana" w:hAnsi="Verdana"/>
          <w:b w:val="1"/>
          <w:sz w:val="20"/>
          <w:szCs w:val="20"/>
          <w:u w:val="single"/>
        </w:rPr>
      </w:pPr>
      <w:r w:rsidDel="00000000" w:rsidR="00000000" w:rsidRPr="00000000">
        <w:rPr>
          <w:rFonts w:ascii="Verdana" w:cs="Verdana" w:eastAsia="Verdana" w:hAnsi="Verdana"/>
          <w:b w:val="1"/>
          <w:sz w:val="20"/>
          <w:szCs w:val="20"/>
          <w:u w:val="single"/>
          <w:rtl w:val="0"/>
        </w:rPr>
        <w:t xml:space="preserve">Art. 6.</w:t>
      </w:r>
    </w:p>
    <w:p w:rsidR="00000000" w:rsidDel="00000000" w:rsidP="00000000" w:rsidRDefault="00000000" w:rsidRPr="00000000" w14:paraId="0000005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 soggetto ospitante si impegna a: a) garantire al beneficiario/ai beneficiari del percorso, per il tramite del tutor della struttura ospitante, l’assistenza e la formazione necessarie al buon esito dell’attività di alternanza, nonché la dichiarazione delle competenze acquisite nel contesto di lavoro; b) rispettare le norme antinfortunistiche e di igiene sul lavoro; c) consentire al tutor del soggetto promotore di contattare il beneficiario/i beneficiari del percorso e il tutor della struttura ospitante per verificare l’andamento della formazione in contesto lavorativo, per coordinare l’intero percorso formativo e per la stesura della relazione finale; d) informare il soggetto promotore di qualsiasi incidente accada al beneficiario/ai beneficiari; e) individuare il tutor esterno in un soggetto che sia competente e adeguatamente formato in materia di sicurezza e salute nei luoghi di lavoro o che si avvalga di professionalità adeguate in materia (es. RSPP). </w:t>
      </w:r>
    </w:p>
    <w:p w:rsidR="00000000" w:rsidDel="00000000" w:rsidP="00000000" w:rsidRDefault="00000000" w:rsidRPr="00000000" w14:paraId="0000005D">
      <w:pPr>
        <w:jc w:val="center"/>
        <w:rPr>
          <w:rFonts w:ascii="Verdana" w:cs="Verdana" w:eastAsia="Verdana" w:hAnsi="Verdana"/>
          <w:b w:val="1"/>
          <w:sz w:val="20"/>
          <w:szCs w:val="20"/>
          <w:u w:val="single"/>
        </w:rPr>
      </w:pPr>
      <w:r w:rsidDel="00000000" w:rsidR="00000000" w:rsidRPr="00000000">
        <w:rPr>
          <w:rFonts w:ascii="Verdana" w:cs="Verdana" w:eastAsia="Verdana" w:hAnsi="Verdana"/>
          <w:b w:val="1"/>
          <w:sz w:val="20"/>
          <w:szCs w:val="20"/>
          <w:u w:val="single"/>
          <w:rtl w:val="0"/>
        </w:rPr>
        <w:t xml:space="preserve">Art. 7.</w:t>
      </w:r>
    </w:p>
    <w:p w:rsidR="00000000" w:rsidDel="00000000" w:rsidP="00000000" w:rsidRDefault="00000000" w:rsidRPr="00000000" w14:paraId="0000005E">
      <w:pPr>
        <w:numPr>
          <w:ilvl w:val="0"/>
          <w:numId w:val="1"/>
        </w:numPr>
        <w:ind w:left="36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presente convenzione decorre dalla data sotto indicata e dura fino all’espletamento dell’esperienza definita da ciascun percorso formativo personalizzato presso il soggetto ospitante. </w:t>
      </w:r>
      <w:r w:rsidDel="00000000" w:rsidR="00000000" w:rsidRPr="00000000">
        <w:rPr>
          <w:rFonts w:ascii="Verdana" w:cs="Verdana" w:eastAsia="Verdana" w:hAnsi="Verdana"/>
          <w:sz w:val="20"/>
          <w:szCs w:val="20"/>
          <w:u w:val="single"/>
          <w:rtl w:val="0"/>
        </w:rPr>
        <w:t xml:space="preserve">E’ tacitamente rinnovata salvo espressa disdetta di una delle parti.</w:t>
      </w:r>
      <w:r w:rsidDel="00000000" w:rsidR="00000000" w:rsidRPr="00000000">
        <w:rPr>
          <w:rtl w:val="0"/>
        </w:rPr>
      </w:r>
    </w:p>
    <w:p w:rsidR="00000000" w:rsidDel="00000000" w:rsidP="00000000" w:rsidRDefault="00000000" w:rsidRPr="00000000" w14:paraId="0000005F">
      <w:pPr>
        <w:numPr>
          <w:ilvl w:val="0"/>
          <w:numId w:val="1"/>
        </w:numPr>
        <w:ind w:left="360" w:hanging="36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È in ogni caso riconosciuta facoltà al soggetto ospitante e al soggetto promotore di risolvere la presente convenzione in caso di violazione degli obblighi in materia di salute e sicurezza nei luoghi di lavoro o del piano formativo personalizzato. </w:t>
      </w:r>
    </w:p>
    <w:p w:rsidR="00000000" w:rsidDel="00000000" w:rsidP="00000000" w:rsidRDefault="00000000" w:rsidRPr="00000000" w14:paraId="00000060">
      <w:pPr>
        <w:ind w:left="72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1">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Ariccia __________________</w:t>
      </w:r>
    </w:p>
    <w:p w:rsidR="00000000" w:rsidDel="00000000" w:rsidP="00000000" w:rsidRDefault="00000000" w:rsidRPr="00000000" w14:paraId="00000062">
      <w:pPr>
        <w:jc w:val="both"/>
        <w:rPr>
          <w:rFonts w:ascii="Verdana" w:cs="Verdana" w:eastAsia="Verdana" w:hAnsi="Verdana"/>
          <w:sz w:val="20"/>
          <w:szCs w:val="20"/>
        </w:rPr>
      </w:pPr>
      <w:r w:rsidDel="00000000" w:rsidR="00000000" w:rsidRPr="00000000">
        <w:rPr>
          <w:rtl w:val="0"/>
        </w:rPr>
      </w:r>
    </w:p>
    <w:tbl>
      <w:tblPr>
        <w:tblStyle w:val="Table1"/>
        <w:tblW w:w="977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89"/>
        <w:gridCol w:w="4889"/>
        <w:tblGridChange w:id="0">
          <w:tblGrid>
            <w:gridCol w:w="4889"/>
            <w:gridCol w:w="4889"/>
          </w:tblGrid>
        </w:tblGridChange>
      </w:tblGrid>
      <w:tr>
        <w:trPr>
          <w:cantSplit w:val="0"/>
          <w:tblHeader w:val="0"/>
        </w:trPr>
        <w:tc>
          <w:tcPr/>
          <w:p w:rsidR="00000000" w:rsidDel="00000000" w:rsidP="00000000" w:rsidRDefault="00000000" w:rsidRPr="00000000" w14:paraId="00000063">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Liceo Statale “James Joyce</w:t>
            </w:r>
          </w:p>
          <w:p w:rsidR="00000000" w:rsidDel="00000000" w:rsidP="00000000" w:rsidRDefault="00000000" w:rsidRPr="00000000" w14:paraId="0000006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 Dirigente Scolastico</w:t>
            </w:r>
          </w:p>
          <w:p w:rsidR="00000000" w:rsidDel="00000000" w:rsidP="00000000" w:rsidRDefault="00000000" w:rsidRPr="00000000" w14:paraId="00000065">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6">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7">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8">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Giovanni Luca Russo</w:t>
            </w:r>
          </w:p>
          <w:p w:rsidR="00000000" w:rsidDel="00000000" w:rsidP="00000000" w:rsidRDefault="00000000" w:rsidRPr="00000000" w14:paraId="0000006A">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B">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C">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D">
            <w:pPr>
              <w:jc w:val="both"/>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6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[denominazione Soggetto Ospitante] </w:t>
            </w:r>
          </w:p>
          <w:p w:rsidR="00000000" w:rsidDel="00000000" w:rsidP="00000000" w:rsidRDefault="00000000" w:rsidRPr="00000000" w14:paraId="0000006F">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ab/>
              <w:tab/>
              <w:tab/>
              <w:tab/>
            </w:r>
          </w:p>
          <w:p w:rsidR="00000000" w:rsidDel="00000000" w:rsidP="00000000" w:rsidRDefault="00000000" w:rsidRPr="00000000" w14:paraId="00000070">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1">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2">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3">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4">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Legale rappresentante </w:t>
            </w:r>
          </w:p>
          <w:p w:rsidR="00000000" w:rsidDel="00000000" w:rsidP="00000000" w:rsidRDefault="00000000" w:rsidRPr="00000000" w14:paraId="00000075">
            <w:pPr>
              <w:jc w:val="both"/>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76">
      <w:pPr>
        <w:jc w:val="both"/>
        <w:rPr>
          <w:rFonts w:ascii="Verdana" w:cs="Verdana" w:eastAsia="Verdana" w:hAnsi="Verdana"/>
          <w:sz w:val="20"/>
          <w:szCs w:val="20"/>
        </w:rPr>
      </w:pPr>
      <w:r w:rsidDel="00000000" w:rsidR="00000000" w:rsidRPr="00000000">
        <w:rPr>
          <w:rtl w:val="0"/>
        </w:rPr>
      </w:r>
    </w:p>
    <w:sectPr>
      <w:headerReference r:id="rId8" w:type="default"/>
      <w:footerReference r:id="rId9" w:type="default"/>
      <w:pgSz w:h="16838" w:w="11906" w:orient="portrait"/>
      <w:pgMar w:bottom="284" w:top="28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Verdana"/>
  <w:font w:name="Times New Roman"/>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i w:val="1"/>
        <w:color w:val="000000"/>
        <w:sz w:val="17"/>
        <w:szCs w:val="17"/>
      </w:rPr>
    </w:pPr>
    <w:r w:rsidDel="00000000" w:rsidR="00000000" w:rsidRPr="00000000">
      <w:rPr>
        <w:rtl w:val="0"/>
      </w:rPr>
    </w:r>
  </w:p>
  <w:tbl>
    <w:tblPr>
      <w:tblStyle w:val="Table2"/>
      <w:tblW w:w="9854.0" w:type="dxa"/>
      <w:jc w:val="left"/>
      <w:tblInd w:w="-115.0" w:type="dxa"/>
      <w:tblBorders>
        <w:top w:color="808080" w:space="0" w:sz="18" w:val="single"/>
        <w:insideV w:color="808080" w:space="0" w:sz="18" w:val="single"/>
      </w:tblBorders>
      <w:tblLayout w:type="fixed"/>
      <w:tblLook w:val="0400"/>
    </w:tblPr>
    <w:tblGrid>
      <w:gridCol w:w="1021"/>
      <w:gridCol w:w="8833"/>
      <w:tblGridChange w:id="0">
        <w:tblGrid>
          <w:gridCol w:w="1021"/>
          <w:gridCol w:w="8833"/>
        </w:tblGrid>
      </w:tblGridChange>
    </w:tblGrid>
    <w:tr>
      <w:trPr>
        <w:cantSplit w:val="0"/>
        <w:tblHeader w:val="0"/>
      </w:trPr>
      <w:tc>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Times New Roman" w:cs="Times New Roman" w:eastAsia="Times New Roman" w:hAnsi="Times New Roman"/>
              <w:b w:val="1"/>
              <w:i w:val="0"/>
              <w:smallCaps w:val="0"/>
              <w:strike w:val="0"/>
              <w:color w:val="4f81bd"/>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Convenzione PCTO studenti-atleti 2024</w:t>
          </w:r>
        </w:p>
      </w:tc>
    </w:tr>
  </w:tbl>
  <w:p w:rsidR="00000000" w:rsidDel="00000000" w:rsidP="00000000" w:rsidRDefault="00000000" w:rsidRPr="00000000" w14:paraId="0000007C">
    <w:pPr>
      <w:rPr>
        <w:i w:val="1"/>
        <w:color w:val="003366"/>
        <w:sz w:val="19"/>
        <w:szCs w:val="19"/>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rPr>
        <w:rFonts w:ascii="Verdana" w:cs="Verdana" w:eastAsia="Verdana" w:hAnsi="Verdana"/>
        <w:i w:val="1"/>
        <w:color w:val="000000"/>
        <w:sz w:val="17"/>
        <w:szCs w:val="17"/>
      </w:rPr>
    </w:pPr>
    <w:r w:rsidDel="00000000" w:rsidR="00000000" w:rsidRPr="00000000">
      <w:rPr>
        <w:rtl w:val="0"/>
      </w:rPr>
    </w:r>
  </w:p>
  <w:p w:rsidR="00000000" w:rsidDel="00000000" w:rsidP="00000000" w:rsidRDefault="00000000" w:rsidRPr="00000000" w14:paraId="00000078">
    <w:pPr>
      <w:rPr>
        <w:rFonts w:ascii="Verdana" w:cs="Verdana" w:eastAsia="Verdana" w:hAnsi="Verdana"/>
        <w:i w:val="1"/>
        <w:color w:val="000000"/>
        <w:sz w:val="17"/>
        <w:szCs w:val="17"/>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rFonts w:ascii="Times New Roman" w:cs="Times New Roman" w:eastAsia="Times New Roman" w:hAnsi="Times New Roman"/>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0"/>
      <w:numFmt w:val="bullet"/>
      <w:lvlText w:val="-"/>
      <w:lvlJc w:val="left"/>
      <w:pPr>
        <w:ind w:left="1080" w:hanging="360"/>
      </w:pPr>
      <w:rPr>
        <w:rFonts w:ascii="Verdana" w:cs="Verdana" w:eastAsia="Verdana" w:hAnsi="Verdana"/>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bullet"/>
      <w:lvlText w:val="●"/>
      <w:lvlJc w:val="left"/>
      <w:pPr>
        <w:ind w:left="-1440" w:hanging="360"/>
      </w:pPr>
      <w:rPr>
        <w:rFonts w:ascii="Noto Sans Symbols" w:cs="Noto Sans Symbols" w:eastAsia="Noto Sans Symbols" w:hAnsi="Noto Sans Symbols"/>
        <w:sz w:val="20"/>
        <w:szCs w:val="20"/>
      </w:rPr>
    </w:lvl>
    <w:lvl w:ilvl="1">
      <w:start w:val="1"/>
      <w:numFmt w:val="bullet"/>
      <w:lvlText w:val="o"/>
      <w:lvlJc w:val="left"/>
      <w:pPr>
        <w:ind w:left="-720" w:hanging="360"/>
      </w:pPr>
      <w:rPr>
        <w:rFonts w:ascii="Courier New" w:cs="Courier New" w:eastAsia="Courier New" w:hAnsi="Courier New"/>
        <w:sz w:val="20"/>
        <w:szCs w:val="20"/>
      </w:rPr>
    </w:lvl>
    <w:lvl w:ilvl="2">
      <w:start w:val="1"/>
      <w:numFmt w:val="bullet"/>
      <w:lvlText w:val="▪"/>
      <w:lvlJc w:val="left"/>
      <w:pPr>
        <w:ind w:left="0" w:hanging="360"/>
      </w:pPr>
      <w:rPr>
        <w:rFonts w:ascii="Noto Sans Symbols" w:cs="Noto Sans Symbols" w:eastAsia="Noto Sans Symbols" w:hAnsi="Noto Sans Symbols"/>
        <w:sz w:val="20"/>
        <w:szCs w:val="20"/>
      </w:rPr>
    </w:lvl>
    <w:lvl w:ilvl="3">
      <w:start w:val="1"/>
      <w:numFmt w:val="bullet"/>
      <w:lvlText w:val="▪"/>
      <w:lvlJc w:val="left"/>
      <w:pPr>
        <w:ind w:left="720" w:hanging="360"/>
      </w:pPr>
      <w:rPr>
        <w:rFonts w:ascii="Noto Sans Symbols" w:cs="Noto Sans Symbols" w:eastAsia="Noto Sans Symbols" w:hAnsi="Noto Sans Symbols"/>
        <w:sz w:val="20"/>
        <w:szCs w:val="20"/>
      </w:rPr>
    </w:lvl>
    <w:lvl w:ilvl="4">
      <w:start w:val="1"/>
      <w:numFmt w:val="bullet"/>
      <w:lvlText w:val="▪"/>
      <w:lvlJc w:val="left"/>
      <w:pPr>
        <w:ind w:left="1440" w:hanging="360"/>
      </w:pPr>
      <w:rPr>
        <w:rFonts w:ascii="Noto Sans Symbols" w:cs="Noto Sans Symbols" w:eastAsia="Noto Sans Symbols" w:hAnsi="Noto Sans Symbols"/>
        <w:sz w:val="20"/>
        <w:szCs w:val="20"/>
      </w:rPr>
    </w:lvl>
    <w:lvl w:ilvl="5">
      <w:start w:val="1"/>
      <w:numFmt w:val="bullet"/>
      <w:lvlText w:val="▪"/>
      <w:lvlJc w:val="left"/>
      <w:pPr>
        <w:ind w:left="2160" w:hanging="360"/>
      </w:pPr>
      <w:rPr>
        <w:rFonts w:ascii="Noto Sans Symbols" w:cs="Noto Sans Symbols" w:eastAsia="Noto Sans Symbols" w:hAnsi="Noto Sans Symbols"/>
        <w:sz w:val="20"/>
        <w:szCs w:val="20"/>
      </w:rPr>
    </w:lvl>
    <w:lvl w:ilvl="6">
      <w:start w:val="1"/>
      <w:numFmt w:val="bullet"/>
      <w:lvlText w:val="▪"/>
      <w:lvlJc w:val="left"/>
      <w:pPr>
        <w:ind w:left="2880" w:hanging="360"/>
      </w:pPr>
      <w:rPr>
        <w:rFonts w:ascii="Noto Sans Symbols" w:cs="Noto Sans Symbols" w:eastAsia="Noto Sans Symbols" w:hAnsi="Noto Sans Symbols"/>
        <w:sz w:val="20"/>
        <w:szCs w:val="20"/>
      </w:rPr>
    </w:lvl>
    <w:lvl w:ilvl="7">
      <w:start w:val="1"/>
      <w:numFmt w:val="bullet"/>
      <w:lvlText w:val="▪"/>
      <w:lvlJc w:val="left"/>
      <w:pPr>
        <w:ind w:left="3600" w:hanging="360"/>
      </w:pPr>
      <w:rPr>
        <w:rFonts w:ascii="Noto Sans Symbols" w:cs="Noto Sans Symbols" w:eastAsia="Noto Sans Symbols" w:hAnsi="Noto Sans Symbols"/>
        <w:sz w:val="20"/>
        <w:szCs w:val="20"/>
      </w:rPr>
    </w:lvl>
    <w:lvl w:ilvl="8">
      <w:start w:val="1"/>
      <w:numFmt w:val="bullet"/>
      <w:lvlText w:val="▪"/>
      <w:lvlJc w:val="left"/>
      <w:pPr>
        <w:ind w:left="432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10" w:hanging="360"/>
      </w:pPr>
      <w:rPr>
        <w:rFonts w:ascii="Noto Sans Symbols" w:cs="Noto Sans Symbols" w:eastAsia="Noto Sans Symbols" w:hAnsi="Noto Sans Symbols"/>
      </w:rPr>
    </w:lvl>
    <w:lvl w:ilvl="1">
      <w:start w:val="1"/>
      <w:numFmt w:val="bullet"/>
      <w:lvlText w:val="o"/>
      <w:lvlJc w:val="left"/>
      <w:pPr>
        <w:ind w:left="1430" w:hanging="360"/>
      </w:pPr>
      <w:rPr>
        <w:rFonts w:ascii="Courier New" w:cs="Courier New" w:eastAsia="Courier New" w:hAnsi="Courier New"/>
      </w:rPr>
    </w:lvl>
    <w:lvl w:ilvl="2">
      <w:start w:val="1"/>
      <w:numFmt w:val="bullet"/>
      <w:lvlText w:val="▪"/>
      <w:lvlJc w:val="left"/>
      <w:pPr>
        <w:ind w:left="2150" w:hanging="360"/>
      </w:pPr>
      <w:rPr>
        <w:rFonts w:ascii="Noto Sans Symbols" w:cs="Noto Sans Symbols" w:eastAsia="Noto Sans Symbols" w:hAnsi="Noto Sans Symbols"/>
      </w:rPr>
    </w:lvl>
    <w:lvl w:ilvl="3">
      <w:start w:val="1"/>
      <w:numFmt w:val="bullet"/>
      <w:lvlText w:val="●"/>
      <w:lvlJc w:val="left"/>
      <w:pPr>
        <w:ind w:left="2870" w:hanging="360"/>
      </w:pPr>
      <w:rPr>
        <w:rFonts w:ascii="Noto Sans Symbols" w:cs="Noto Sans Symbols" w:eastAsia="Noto Sans Symbols" w:hAnsi="Noto Sans Symbols"/>
      </w:rPr>
    </w:lvl>
    <w:lvl w:ilvl="4">
      <w:start w:val="1"/>
      <w:numFmt w:val="bullet"/>
      <w:lvlText w:val="o"/>
      <w:lvlJc w:val="left"/>
      <w:pPr>
        <w:ind w:left="3590" w:hanging="360"/>
      </w:pPr>
      <w:rPr>
        <w:rFonts w:ascii="Courier New" w:cs="Courier New" w:eastAsia="Courier New" w:hAnsi="Courier New"/>
      </w:rPr>
    </w:lvl>
    <w:lvl w:ilvl="5">
      <w:start w:val="1"/>
      <w:numFmt w:val="bullet"/>
      <w:lvlText w:val="▪"/>
      <w:lvlJc w:val="left"/>
      <w:pPr>
        <w:ind w:left="4310" w:hanging="360"/>
      </w:pPr>
      <w:rPr>
        <w:rFonts w:ascii="Noto Sans Symbols" w:cs="Noto Sans Symbols" w:eastAsia="Noto Sans Symbols" w:hAnsi="Noto Sans Symbols"/>
      </w:rPr>
    </w:lvl>
    <w:lvl w:ilvl="6">
      <w:start w:val="1"/>
      <w:numFmt w:val="bullet"/>
      <w:lvlText w:val="●"/>
      <w:lvlJc w:val="left"/>
      <w:pPr>
        <w:ind w:left="5030" w:hanging="360"/>
      </w:pPr>
      <w:rPr>
        <w:rFonts w:ascii="Noto Sans Symbols" w:cs="Noto Sans Symbols" w:eastAsia="Noto Sans Symbols" w:hAnsi="Noto Sans Symbols"/>
      </w:rPr>
    </w:lvl>
    <w:lvl w:ilvl="7">
      <w:start w:val="1"/>
      <w:numFmt w:val="bullet"/>
      <w:lvlText w:val="o"/>
      <w:lvlJc w:val="left"/>
      <w:pPr>
        <w:ind w:left="5750" w:hanging="360"/>
      </w:pPr>
      <w:rPr>
        <w:rFonts w:ascii="Courier New" w:cs="Courier New" w:eastAsia="Courier New" w:hAnsi="Courier New"/>
      </w:rPr>
    </w:lvl>
    <w:lvl w:ilvl="8">
      <w:start w:val="1"/>
      <w:numFmt w:val="bullet"/>
      <w:lvlText w:val="▪"/>
      <w:lvlJc w:val="left"/>
      <w:pPr>
        <w:ind w:left="647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Black" w:cs="Arial Black" w:eastAsia="Arial Black" w:hAnsi="Arial Black"/>
      <w:b w:val="1"/>
      <w:sz w:val="28"/>
      <w:szCs w:val="28"/>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1B745F"/>
    <w:pPr>
      <w:suppressAutoHyphens w:val="1"/>
    </w:pPr>
    <w:rPr>
      <w:sz w:val="24"/>
      <w:szCs w:val="24"/>
      <w:lang w:eastAsia="ar-SA"/>
    </w:rPr>
  </w:style>
  <w:style w:type="paragraph" w:styleId="Titolo1">
    <w:name w:val="heading 1"/>
    <w:basedOn w:val="Normale"/>
    <w:next w:val="Normale"/>
    <w:qFormat w:val="1"/>
    <w:rsid w:val="00556730"/>
    <w:pPr>
      <w:keepNext w:val="1"/>
      <w:jc w:val="center"/>
      <w:outlineLvl w:val="0"/>
    </w:pPr>
    <w:rPr>
      <w:rFonts w:ascii="Arial Black" w:hAnsi="Arial Black"/>
      <w:b w:val="1"/>
      <w:bCs w:val="1"/>
      <w:sz w:val="28"/>
    </w:rPr>
  </w:style>
  <w:style w:type="paragraph" w:styleId="Titolo2">
    <w:name w:val="heading 2"/>
    <w:basedOn w:val="Normale"/>
    <w:next w:val="Normale"/>
    <w:qFormat w:val="1"/>
    <w:rsid w:val="00FC7F96"/>
    <w:pPr>
      <w:keepNext w:val="1"/>
      <w:spacing w:after="60" w:before="240"/>
      <w:outlineLvl w:val="1"/>
    </w:pPr>
    <w:rPr>
      <w:rFonts w:ascii="Arial" w:cs="Arial" w:hAnsi="Arial"/>
      <w:b w:val="1"/>
      <w:bCs w:val="1"/>
      <w:i w:val="1"/>
      <w:iCs w:val="1"/>
      <w:sz w:val="28"/>
      <w:szCs w:val="28"/>
    </w:rPr>
  </w:style>
  <w:style w:type="paragraph" w:styleId="Titolo4">
    <w:name w:val="heading 4"/>
    <w:basedOn w:val="Normale"/>
    <w:next w:val="Normale"/>
    <w:link w:val="Titolo4Carattere"/>
    <w:uiPriority w:val="9"/>
    <w:qFormat w:val="1"/>
    <w:rsid w:val="008D7CCA"/>
    <w:pPr>
      <w:keepNext w:val="1"/>
      <w:spacing w:after="60" w:before="240"/>
      <w:outlineLvl w:val="3"/>
    </w:pPr>
    <w:rPr>
      <w:rFonts w:ascii="Calibri" w:hAnsi="Calibri"/>
      <w:b w:val="1"/>
      <w:bCs w:val="1"/>
      <w:sz w:val="28"/>
      <w:szCs w:val="28"/>
    </w:rPr>
  </w:style>
  <w:style w:type="paragraph" w:styleId="Titolo5">
    <w:name w:val="heading 5"/>
    <w:basedOn w:val="Normale"/>
    <w:next w:val="Normale"/>
    <w:link w:val="Titolo5Carattere"/>
    <w:uiPriority w:val="9"/>
    <w:qFormat w:val="1"/>
    <w:rsid w:val="00341EEE"/>
    <w:pPr>
      <w:spacing w:after="60" w:before="240"/>
      <w:outlineLvl w:val="4"/>
    </w:pPr>
    <w:rPr>
      <w:rFonts w:ascii="Calibri" w:hAnsi="Calibri"/>
      <w:b w:val="1"/>
      <w:bCs w:val="1"/>
      <w:i w:val="1"/>
      <w:iCs w:val="1"/>
      <w:sz w:val="26"/>
      <w:szCs w:val="26"/>
    </w:rPr>
  </w:style>
  <w:style w:type="paragraph" w:styleId="Titolo7">
    <w:name w:val="heading 7"/>
    <w:basedOn w:val="Normale"/>
    <w:next w:val="Normale"/>
    <w:link w:val="Titolo7Carattere"/>
    <w:uiPriority w:val="9"/>
    <w:qFormat w:val="1"/>
    <w:rsid w:val="008D7CCA"/>
    <w:pPr>
      <w:spacing w:after="60" w:before="240"/>
      <w:outlineLvl w:val="6"/>
    </w:pPr>
    <w:rPr>
      <w:rFonts w:ascii="Calibri" w:hAnsi="Calibri"/>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rsid w:val="00556730"/>
    <w:pPr>
      <w:tabs>
        <w:tab w:val="center" w:pos="4819"/>
        <w:tab w:val="right" w:pos="9638"/>
      </w:tabs>
    </w:pPr>
  </w:style>
  <w:style w:type="paragraph" w:styleId="Pidipagina">
    <w:name w:val="footer"/>
    <w:basedOn w:val="Normale"/>
    <w:link w:val="PidipaginaCarattere"/>
    <w:rsid w:val="00556730"/>
    <w:pPr>
      <w:tabs>
        <w:tab w:val="center" w:pos="4819"/>
        <w:tab w:val="right" w:pos="9638"/>
      </w:tabs>
    </w:pPr>
  </w:style>
  <w:style w:type="paragraph" w:styleId="Didascalia">
    <w:name w:val="caption"/>
    <w:basedOn w:val="Normale"/>
    <w:next w:val="Normale"/>
    <w:qFormat w:val="1"/>
    <w:rsid w:val="00556730"/>
    <w:pPr>
      <w:framePr w:lines="0" w:w="11908" w:h="583" w:hSpace="141" w:wrap="auto" w:hAnchor="page" w:vAnchor="text" w:x="-5" w:y="-847"/>
      <w:jc w:val="center"/>
    </w:pPr>
    <w:rPr>
      <w:rFonts w:ascii="Tahoma" w:hAnsi="Tahoma"/>
      <w:b w:val="1"/>
      <w:sz w:val="16"/>
      <w:szCs w:val="20"/>
    </w:rPr>
  </w:style>
  <w:style w:type="character" w:styleId="Collegamentoipertestuale">
    <w:name w:val="Hyperlink"/>
    <w:rsid w:val="00556730"/>
    <w:rPr>
      <w:color w:val="0000ff"/>
      <w:u w:val="single"/>
    </w:rPr>
  </w:style>
  <w:style w:type="character" w:styleId="Numeropagina">
    <w:name w:val="page number"/>
    <w:basedOn w:val="Carpredefinitoparagrafo"/>
    <w:rsid w:val="00C54654"/>
  </w:style>
  <w:style w:type="paragraph" w:styleId="Testofumetto">
    <w:name w:val="Balloon Text"/>
    <w:basedOn w:val="Normale"/>
    <w:semiHidden w:val="1"/>
    <w:rsid w:val="00B97D20"/>
    <w:rPr>
      <w:rFonts w:ascii="Tahoma" w:cs="Tahoma" w:hAnsi="Tahoma"/>
      <w:sz w:val="16"/>
      <w:szCs w:val="16"/>
    </w:rPr>
  </w:style>
  <w:style w:type="paragraph" w:styleId="Rientrocorpodeltesto21" w:customStyle="1">
    <w:name w:val="Rientro corpo del testo 21"/>
    <w:basedOn w:val="Normale"/>
    <w:rsid w:val="001B745F"/>
    <w:pPr>
      <w:autoSpaceDE w:val="0"/>
      <w:ind w:firstLine="142"/>
      <w:jc w:val="both"/>
    </w:pPr>
    <w:rPr>
      <w:rFonts w:ascii="Arial" w:cs="Arial" w:hAnsi="Arial"/>
      <w:color w:val="000000"/>
    </w:rPr>
  </w:style>
  <w:style w:type="character" w:styleId="Titolo5Carattere" w:customStyle="1">
    <w:name w:val="Titolo 5 Carattere"/>
    <w:link w:val="Titolo5"/>
    <w:uiPriority w:val="9"/>
    <w:semiHidden w:val="1"/>
    <w:rsid w:val="00341EEE"/>
    <w:rPr>
      <w:rFonts w:ascii="Calibri" w:cs="Times New Roman" w:eastAsia="Times New Roman" w:hAnsi="Calibri"/>
      <w:b w:val="1"/>
      <w:bCs w:val="1"/>
      <w:i w:val="1"/>
      <w:iCs w:val="1"/>
      <w:sz w:val="26"/>
      <w:szCs w:val="26"/>
      <w:lang w:eastAsia="ar-SA"/>
    </w:rPr>
  </w:style>
  <w:style w:type="paragraph" w:styleId="NormaleWeb">
    <w:name w:val="Normal (Web)"/>
    <w:basedOn w:val="Normale"/>
    <w:uiPriority w:val="99"/>
    <w:unhideWhenUsed w:val="1"/>
    <w:rsid w:val="00341EEE"/>
    <w:pPr>
      <w:suppressAutoHyphens w:val="0"/>
      <w:spacing w:after="100" w:afterAutospacing="1" w:before="100" w:beforeAutospacing="1"/>
    </w:pPr>
    <w:rPr>
      <w:lang w:eastAsia="it-IT"/>
    </w:rPr>
  </w:style>
  <w:style w:type="table" w:styleId="Grigliatabella">
    <w:name w:val="Table Grid"/>
    <w:basedOn w:val="Tabellanormale"/>
    <w:uiPriority w:val="59"/>
    <w:rsid w:val="00F23216"/>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Corpodeltesto3">
    <w:name w:val="Body Text 3"/>
    <w:basedOn w:val="Normale"/>
    <w:link w:val="Corpodeltesto3Carattere"/>
    <w:semiHidden w:val="1"/>
    <w:unhideWhenUsed w:val="1"/>
    <w:rsid w:val="002A23F5"/>
    <w:pPr>
      <w:suppressAutoHyphens w:val="0"/>
      <w:jc w:val="both"/>
    </w:pPr>
    <w:rPr>
      <w:rFonts w:ascii="Verdana" w:hAnsi="Verdana"/>
      <w:sz w:val="22"/>
      <w:szCs w:val="20"/>
      <w:lang w:eastAsia="it-IT"/>
    </w:rPr>
  </w:style>
  <w:style w:type="character" w:styleId="Corpodeltesto3Carattere" w:customStyle="1">
    <w:name w:val="Corpo del testo 3 Carattere"/>
    <w:link w:val="Corpodeltesto3"/>
    <w:semiHidden w:val="1"/>
    <w:rsid w:val="002A23F5"/>
    <w:rPr>
      <w:rFonts w:ascii="Verdana" w:hAnsi="Verdana"/>
      <w:sz w:val="22"/>
    </w:rPr>
  </w:style>
  <w:style w:type="paragraph" w:styleId="Default" w:customStyle="1">
    <w:name w:val="Default"/>
    <w:rsid w:val="00260D78"/>
    <w:pPr>
      <w:autoSpaceDE w:val="0"/>
      <w:autoSpaceDN w:val="0"/>
      <w:adjustRightInd w:val="0"/>
    </w:pPr>
    <w:rPr>
      <w:rFonts w:ascii="Arial" w:cs="Arial" w:hAnsi="Arial"/>
      <w:color w:val="000000"/>
      <w:sz w:val="24"/>
      <w:szCs w:val="24"/>
    </w:rPr>
  </w:style>
  <w:style w:type="character" w:styleId="Enfasicorsivo">
    <w:name w:val="Emphasis"/>
    <w:uiPriority w:val="20"/>
    <w:qFormat w:val="1"/>
    <w:rsid w:val="008F7B0F"/>
    <w:rPr>
      <w:i w:val="1"/>
      <w:iCs w:val="1"/>
    </w:rPr>
  </w:style>
  <w:style w:type="character" w:styleId="Enfasigrassetto">
    <w:name w:val="Strong"/>
    <w:uiPriority w:val="22"/>
    <w:qFormat w:val="1"/>
    <w:rsid w:val="008F7B0F"/>
    <w:rPr>
      <w:b w:val="1"/>
      <w:bCs w:val="1"/>
    </w:rPr>
  </w:style>
  <w:style w:type="character" w:styleId="PidipaginaCarattere" w:customStyle="1">
    <w:name w:val="Piè di pagina Carattere"/>
    <w:link w:val="Pidipagina"/>
    <w:rsid w:val="00926095"/>
    <w:rPr>
      <w:sz w:val="24"/>
      <w:szCs w:val="24"/>
      <w:lang w:eastAsia="ar-SA"/>
    </w:rPr>
  </w:style>
  <w:style w:type="character" w:styleId="Titolo4Carattere" w:customStyle="1">
    <w:name w:val="Titolo 4 Carattere"/>
    <w:link w:val="Titolo4"/>
    <w:uiPriority w:val="9"/>
    <w:semiHidden w:val="1"/>
    <w:rsid w:val="008D7CCA"/>
    <w:rPr>
      <w:rFonts w:ascii="Calibri" w:cs="Times New Roman" w:eastAsia="Times New Roman" w:hAnsi="Calibri"/>
      <w:b w:val="1"/>
      <w:bCs w:val="1"/>
      <w:sz w:val="28"/>
      <w:szCs w:val="28"/>
      <w:lang w:eastAsia="ar-SA"/>
    </w:rPr>
  </w:style>
  <w:style w:type="character" w:styleId="Titolo7Carattere" w:customStyle="1">
    <w:name w:val="Titolo 7 Carattere"/>
    <w:link w:val="Titolo7"/>
    <w:uiPriority w:val="9"/>
    <w:semiHidden w:val="1"/>
    <w:rsid w:val="008D7CCA"/>
    <w:rPr>
      <w:rFonts w:ascii="Calibri" w:cs="Times New Roman" w:eastAsia="Times New Roman" w:hAnsi="Calibri"/>
      <w:sz w:val="24"/>
      <w:szCs w:val="24"/>
      <w:lang w:eastAsia="ar-SA"/>
    </w:rPr>
  </w:style>
  <w:style w:type="paragraph" w:styleId="Corpodeltesto" w:customStyle="1">
    <w:name w:val="Corpo del testo"/>
    <w:basedOn w:val="Normale"/>
    <w:link w:val="CorpodeltestoCarattere"/>
    <w:uiPriority w:val="99"/>
    <w:unhideWhenUsed w:val="1"/>
    <w:rsid w:val="008D7CCA"/>
    <w:pPr>
      <w:spacing w:after="120"/>
    </w:pPr>
  </w:style>
  <w:style w:type="character" w:styleId="CorpodeltestoCarattere" w:customStyle="1">
    <w:name w:val="Corpo del testo Carattere"/>
    <w:link w:val="Corpodeltesto"/>
    <w:uiPriority w:val="99"/>
    <w:rsid w:val="008D7CCA"/>
    <w:rPr>
      <w:sz w:val="24"/>
      <w:szCs w:val="24"/>
      <w:lang w:eastAsia="ar-SA"/>
    </w:rPr>
  </w:style>
  <w:style w:type="paragraph" w:styleId="Rientrocorpodeltesto">
    <w:name w:val="Body Text Indent"/>
    <w:basedOn w:val="Normale"/>
    <w:link w:val="RientrocorpodeltestoCarattere"/>
    <w:uiPriority w:val="99"/>
    <w:unhideWhenUsed w:val="1"/>
    <w:rsid w:val="008D7CCA"/>
    <w:pPr>
      <w:spacing w:after="120"/>
      <w:ind w:left="283"/>
    </w:pPr>
  </w:style>
  <w:style w:type="character" w:styleId="RientrocorpodeltestoCarattere" w:customStyle="1">
    <w:name w:val="Rientro corpo del testo Carattere"/>
    <w:link w:val="Rientrocorpodeltesto"/>
    <w:uiPriority w:val="99"/>
    <w:rsid w:val="008D7CCA"/>
    <w:rPr>
      <w:sz w:val="24"/>
      <w:szCs w:val="24"/>
      <w:lang w:eastAsia="ar-SA"/>
    </w:rPr>
  </w:style>
  <w:style w:type="paragraph" w:styleId="Paragrafoelenco">
    <w:name w:val="List Paragraph"/>
    <w:basedOn w:val="Normale"/>
    <w:uiPriority w:val="34"/>
    <w:qFormat w:val="1"/>
    <w:rsid w:val="00791092"/>
    <w:pPr>
      <w:suppressAutoHyphens w:val="0"/>
      <w:ind w:left="720"/>
      <w:contextualSpacing w:val="1"/>
    </w:pPr>
    <w:rPr>
      <w:szCs w:val="20"/>
      <w:lang w:eastAsia="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aWEjHW64/kF98RVeUUKhcVn7qA==">CgMxLjA4AHIhMVVQMllWb2dUNjl0Wl9yZzdjaGJyb3lWZDNYYXlKc0RF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2024-10-11T16:08:00Z</dcterms:created>
  <dc:creator>Roberto Scialis</dc:creator>
</cp:coreProperties>
</file>